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Ljusnarsberg kommunfullmäktige</w:t>
      </w:r>
    </w:p>
    <w:p>
      <w:pPr>
        <w:pStyle w:val="Heading1"/>
      </w:pPr>
      <w:r>
        <w:t xml:space="preserve">Bättre belysning i centrala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Ljusnarsberg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Tryggheten i centrala Ljusnarsberg kan förbättras med modern belysning. Brå-rapporter pekar på att god belysning minskar otrygghet och brottsrisk.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Ljusnarsberg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uppgradera gatubelysningen i centralorten med LED-teknik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områden kring skola, bibliotek och busstation.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involvera medborgare i planeringen via digital enkät.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upplevd trygghet efter två år.</w:t>
      </w:r>
    </w:p>
    <w:p>
      <w:pPr>
        <w:spacing w:before="360"/>
      </w:pPr>
    </w:p>
    <w:p>
      <w:r>
        <w:t xml:space="preserve">Ljusnarsberg,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Ljusnarsberg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2026-07-14T04:20:49.873Z</dcterms:created>
  <dcterms:modified xsi:type="dcterms:W3CDTF">2026-07-14T04:20:49.873Z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